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9D" w:rsidRDefault="00390A50">
      <w:r w:rsidRPr="00543816">
        <w:rPr>
          <w:rFonts w:ascii="Tahoma" w:hAnsi="Tahoma" w:cs="Tahoma"/>
          <w:noProof/>
          <w:color w:val="003300"/>
          <w:lang w:eastAsia="hu-HU"/>
        </w:rPr>
        <w:drawing>
          <wp:inline distT="0" distB="0" distL="0" distR="0" wp14:anchorId="763A44A2" wp14:editId="3467E793">
            <wp:extent cx="5486400" cy="3200400"/>
            <wp:effectExtent l="0" t="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71C3F" w:rsidRPr="00005057" w:rsidRDefault="00871C3F" w:rsidP="00871C3F">
      <w:pPr>
        <w:jc w:val="center"/>
        <w:rPr>
          <w:rFonts w:ascii="Tahoma" w:hAnsi="Tahoma" w:cs="Tahoma"/>
          <w:b/>
        </w:rPr>
      </w:pPr>
      <w:r w:rsidRPr="00005057">
        <w:rPr>
          <w:rFonts w:ascii="Tahoma" w:hAnsi="Tahoma" w:cs="Tahoma"/>
          <w:b/>
          <w:color w:val="006600"/>
        </w:rPr>
        <w:t>Nagyvadlétszám alakulása (ezer példány)</w:t>
      </w:r>
      <w:r w:rsidR="001D29FF">
        <w:rPr>
          <w:rFonts w:ascii="Tahoma" w:hAnsi="Tahoma" w:cs="Tahoma"/>
        </w:rPr>
        <w:t xml:space="preserve">, </w:t>
      </w:r>
      <w:bookmarkStart w:id="0" w:name="_GoBack"/>
      <w:bookmarkEnd w:id="0"/>
      <w:r w:rsidR="001D29FF">
        <w:rPr>
          <w:rFonts w:ascii="Tahoma" w:hAnsi="Tahoma" w:cs="Tahoma"/>
        </w:rPr>
        <w:t>s</w:t>
      </w:r>
      <w:r w:rsidR="000B38EB" w:rsidRPr="00005057">
        <w:rPr>
          <w:rFonts w:ascii="Tahoma" w:hAnsi="Tahoma" w:cs="Tahoma"/>
        </w:rPr>
        <w:t>zerk.: Temesi Géza</w:t>
      </w:r>
    </w:p>
    <w:sectPr w:rsidR="00871C3F" w:rsidRPr="00005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50"/>
    <w:rsid w:val="00005057"/>
    <w:rsid w:val="000B38EB"/>
    <w:rsid w:val="001D29FF"/>
    <w:rsid w:val="0027782A"/>
    <w:rsid w:val="003050BE"/>
    <w:rsid w:val="00390A50"/>
    <w:rsid w:val="00435B7D"/>
    <w:rsid w:val="004A5EF1"/>
    <w:rsid w:val="004B7D21"/>
    <w:rsid w:val="00506264"/>
    <w:rsid w:val="00543816"/>
    <w:rsid w:val="0065469D"/>
    <w:rsid w:val="006630B8"/>
    <w:rsid w:val="00871C3F"/>
    <w:rsid w:val="00BA7967"/>
    <w:rsid w:val="00C053B8"/>
    <w:rsid w:val="00D230AE"/>
    <w:rsid w:val="00D714F5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78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9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0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78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9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0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Gímszarvas</c:v>
                </c:pt>
              </c:strCache>
            </c:strRef>
          </c:tx>
          <c:cat>
            <c:numRef>
              <c:f>Munka1!$A$2:$A$5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2013</c:v>
                </c:pt>
                <c:pt idx="2">
                  <c:v>2014</c:v>
                </c:pt>
                <c:pt idx="3">
                  <c:v>2016</c:v>
                </c:pt>
              </c:numCache>
            </c:numRef>
          </c:cat>
          <c:val>
            <c:numRef>
              <c:f>Munka1!$B$2:$B$5</c:f>
              <c:numCache>
                <c:formatCode>General</c:formatCode>
                <c:ptCount val="4"/>
                <c:pt idx="0">
                  <c:v>94.1</c:v>
                </c:pt>
                <c:pt idx="1">
                  <c:v>101.6</c:v>
                </c:pt>
                <c:pt idx="2">
                  <c:v>102.1</c:v>
                </c:pt>
                <c:pt idx="3">
                  <c:v>99.8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Dámszarvas</c:v>
                </c:pt>
              </c:strCache>
            </c:strRef>
          </c:tx>
          <c:cat>
            <c:numRef>
              <c:f>Munka1!$A$2:$A$5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2013</c:v>
                </c:pt>
                <c:pt idx="2">
                  <c:v>2014</c:v>
                </c:pt>
                <c:pt idx="3">
                  <c:v>2016</c:v>
                </c:pt>
              </c:numCache>
            </c:numRef>
          </c:cat>
          <c:val>
            <c:numRef>
              <c:f>Munka1!$C$2:$C$5</c:f>
              <c:numCache>
                <c:formatCode>General</c:formatCode>
                <c:ptCount val="4"/>
                <c:pt idx="0">
                  <c:v>30.5</c:v>
                </c:pt>
                <c:pt idx="1">
                  <c:v>32.700000000000003</c:v>
                </c:pt>
                <c:pt idx="2">
                  <c:v>35.1</c:v>
                </c:pt>
                <c:pt idx="3">
                  <c:v>33.700000000000003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Őz</c:v>
                </c:pt>
              </c:strCache>
            </c:strRef>
          </c:tx>
          <c:cat>
            <c:numRef>
              <c:f>Munka1!$A$2:$A$5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2013</c:v>
                </c:pt>
                <c:pt idx="2">
                  <c:v>2014</c:v>
                </c:pt>
                <c:pt idx="3">
                  <c:v>2016</c:v>
                </c:pt>
              </c:numCache>
            </c:numRef>
          </c:cat>
          <c:val>
            <c:numRef>
              <c:f>Munka1!$D$2:$D$5</c:f>
              <c:numCache>
                <c:formatCode>General</c:formatCode>
                <c:ptCount val="4"/>
                <c:pt idx="0">
                  <c:v>355.7</c:v>
                </c:pt>
                <c:pt idx="1">
                  <c:v>375.1</c:v>
                </c:pt>
                <c:pt idx="2">
                  <c:v>370.6</c:v>
                </c:pt>
                <c:pt idx="3">
                  <c:v>357.3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Munka1!$E$1</c:f>
              <c:strCache>
                <c:ptCount val="1"/>
                <c:pt idx="0">
                  <c:v>Vaddisznó</c:v>
                </c:pt>
              </c:strCache>
            </c:strRef>
          </c:tx>
          <c:cat>
            <c:numRef>
              <c:f>Munka1!$A$2:$A$5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2013</c:v>
                </c:pt>
                <c:pt idx="2">
                  <c:v>2014</c:v>
                </c:pt>
                <c:pt idx="3">
                  <c:v>2016</c:v>
                </c:pt>
              </c:numCache>
            </c:numRef>
          </c:cat>
          <c:val>
            <c:numRef>
              <c:f>Munka1!$E$2:$E$5</c:f>
              <c:numCache>
                <c:formatCode>General</c:formatCode>
                <c:ptCount val="4"/>
                <c:pt idx="0">
                  <c:v>105.8</c:v>
                </c:pt>
                <c:pt idx="1">
                  <c:v>120.2</c:v>
                </c:pt>
                <c:pt idx="2">
                  <c:v>105.2</c:v>
                </c:pt>
                <c:pt idx="3">
                  <c:v>101.7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017536"/>
        <c:axId val="208108288"/>
      </c:lineChart>
      <c:catAx>
        <c:axId val="214017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solidFill>
                  <a:schemeClr val="accent5">
                    <a:lumMod val="50000"/>
                  </a:schemeClr>
                </a:solidFill>
              </a:defRPr>
            </a:pPr>
            <a:endParaRPr lang="hu-HU"/>
          </a:p>
        </c:txPr>
        <c:crossAx val="208108288"/>
        <c:crosses val="autoZero"/>
        <c:auto val="1"/>
        <c:lblAlgn val="ctr"/>
        <c:lblOffset val="100"/>
        <c:noMultiLvlLbl val="0"/>
      </c:catAx>
      <c:valAx>
        <c:axId val="20810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chemeClr val="accent3">
                    <a:lumMod val="50000"/>
                  </a:schemeClr>
                </a:solidFill>
              </a:defRPr>
            </a:pPr>
            <a:endParaRPr lang="hu-HU"/>
          </a:p>
        </c:txPr>
        <c:crossAx val="214017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6976815398075238"/>
          <c:y val="0.3385701787276591"/>
          <c:w val="0.2163429571303587"/>
          <c:h val="0.32285964254468191"/>
        </c:manualLayout>
      </c:layout>
      <c:overlay val="0"/>
      <c:txPr>
        <a:bodyPr/>
        <a:lstStyle/>
        <a:p>
          <a:pPr>
            <a:defRPr sz="1050"/>
          </a:pPr>
          <a:endParaRPr lang="hu-HU"/>
        </a:p>
      </c:txPr>
    </c:legend>
    <c:plotVisOnly val="1"/>
    <c:dispBlanksAs val="gap"/>
    <c:showDLblsOverMax val="0"/>
  </c:chart>
  <c:txPr>
    <a:bodyPr/>
    <a:lstStyle/>
    <a:p>
      <a:pPr>
        <a:defRPr sz="1000">
          <a:latin typeface="Tahoma" panose="020B0604030504040204" pitchFamily="34" charset="0"/>
          <a:ea typeface="Tahoma" panose="020B0604030504040204" pitchFamily="34" charset="0"/>
          <a:cs typeface="Tahoma" panose="020B0604030504040204" pitchFamily="34" charset="0"/>
        </a:defRPr>
      </a:pPr>
      <a:endParaRPr lang="hu-H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Géza</dc:creator>
  <cp:lastModifiedBy>Géza</cp:lastModifiedBy>
  <cp:revision>3</cp:revision>
  <dcterms:created xsi:type="dcterms:W3CDTF">2017-03-03T15:52:00Z</dcterms:created>
  <dcterms:modified xsi:type="dcterms:W3CDTF">2017-03-03T16:09:00Z</dcterms:modified>
</cp:coreProperties>
</file>